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1"/>
    <w:p>
      <w:pPr>
        <w:pStyle w:val="Heading1"/>
      </w:pPr>
      <w:r>
        <w:t xml:space="preserve">Homiletics Analysis: Isaiah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41 opens the second major movement of what scholars have long recognized as the</w:t>
      </w:r>
      <w:r>
        <w:t xml:space="preserve"> </w:t>
      </w:r>
      <w:r>
        <w:t xml:space="preserve">“Servant”</w:t>
      </w:r>
      <w:r>
        <w:t xml:space="preserve"> </w:t>
      </w:r>
      <w:r>
        <w:t xml:space="preserve">section of Isaiah (chapters 40–55), following the great comfort declaration of chapter 40. The chapter proceeds through three distinguishable rhetorical movements. First, God issues a courtroom summons to the nations (vv. 1–7), challenging them to stand before Him and account for the rise of a conqueror from the east — a figure most plausibly identified with Cyrus of Persia, though unnamed here. The nations respond not with argument but with fear, turning to their own craftsmen to fashion idols and reassure one another. The irony is devastating: the nations’ answer to the sovereign God who moves history is to manufacture mute statues and nail them down so they do not fall. Second, God turns from the nations to His servant Israel (vv. 8–20), addressing Jacob/Israel directly with one of the most concentrated sequences of divine reassurance in all of Scripture. The</w:t>
      </w:r>
      <w:r>
        <w:t xml:space="preserve"> </w:t>
      </w:r>
      <w:r>
        <w:t xml:space="preserve">“fear not”</w:t>
      </w:r>
      <w:r>
        <w:t xml:space="preserve"> </w:t>
      </w:r>
      <w:r>
        <w:t xml:space="preserve">oracle appears twice (vv. 10, 13–14), bracketed by covenant identification (</w:t>
      </w:r>
      <w:r>
        <w:t xml:space="preserve">“you are my servant,”</w:t>
      </w:r>
      <w:r>
        <w:t xml:space="preserve"> </w:t>
      </w:r>
      <w:r>
        <w:t xml:space="preserve">“I have chosen you,”</w:t>
      </w:r>
      <w:r>
        <w:t xml:space="preserve"> </w:t>
      </w:r>
      <w:r>
        <w:t xml:space="preserve">“I have redeemed you”</w:t>
      </w:r>
      <w:r>
        <w:t xml:space="preserve">) and anchored in five specific divine commitments: I will strengthen you, I will help you, I will uphold you, I will make you a threshing sledge, I will open rivers in the desert. Third, God returns to the courtroom (vv. 21–29), now issuing a direct challenge to the idols themselves — not to the nations who made them, but to the idols as if they could speak. The challenge is epistemological:</w:t>
      </w:r>
      <w:r>
        <w:t xml:space="preserve"> </w:t>
      </w:r>
      <w:r>
        <w:rPr>
          <w:i/>
          <w:iCs/>
        </w:rPr>
        <w:t xml:space="preserve">tell us what is coming</w:t>
      </w:r>
      <w:r>
        <w:t xml:space="preserve">. Predict. Explain the past. Do something. The idols respond with silence. God pronounces them</w:t>
      </w:r>
      <w:r>
        <w:t xml:space="preserve"> </w:t>
      </w:r>
      <w:r>
        <w:t xml:space="preserve">“nothing”</w:t>
      </w:r>
      <w:r>
        <w:t xml:space="preserve"> </w:t>
      </w:r>
      <w:r>
        <w:t xml:space="preserve">and</w:t>
      </w:r>
      <w:r>
        <w:t xml:space="preserve"> </w:t>
      </w:r>
      <w:r>
        <w:t xml:space="preserve">“an abomination”</w:t>
      </w:r>
      <w:r>
        <w:t xml:space="preserve"> </w:t>
      </w:r>
      <w:r>
        <w:t xml:space="preserve">(v. 24), and the chapter closes with Yahweh declaring that He alone has announced from the beginning what is now unfolding.</w:t>
      </w:r>
    </w:p>
    <w:p>
      <w:pPr>
        <w:pStyle w:val="BodyText"/>
      </w:pPr>
      <w:r>
        <w:rPr>
          <w:b/>
          <w:bCs/>
        </w:rPr>
        <w:t xml:space="preserve">This Text — Intent</w:t>
      </w:r>
    </w:p>
    <w:p>
      <w:pPr>
        <w:pStyle w:val="BodyText"/>
      </w:pPr>
      <w:r>
        <w:t xml:space="preserve">God is seeking to do two things simultaneously through this chapter, and neither can be reduced to the other. First, He is dismantling the fear of Israel — not by minimizing the threats they face but by dwarfing those threats with His own sovereign competence and covenant commitment.</w:t>
      </w:r>
      <w:r>
        <w:t xml:space="preserve"> </w:t>
      </w:r>
      <w:r>
        <w:t xml:space="preserve">“Fear not”</w:t>
      </w:r>
      <w:r>
        <w:t xml:space="preserve"> </w:t>
      </w:r>
      <w:r>
        <w:t xml:space="preserve">is not a command to feel a different emotion by willpower; it is a declaration that changes the objective situation — God Himself is present, gripping the hand of His servant (v. 13). Second, He is exposing the utter vacuity of every alternative — the idols of the nations, the manufactured certainties to which frightened people turn when history feels out of control. The nations nail their idols to the floor precisely because they sense those idols might fall. God’s argument is that this is not merely theologically incorrect — it is</w:t>
      </w:r>
      <w:r>
        <w:t xml:space="preserve"> </w:t>
      </w:r>
      <w:r>
        <w:rPr>
          <w:i/>
          <w:iCs/>
        </w:rPr>
        <w:t xml:space="preserve">existentially futile</w:t>
      </w:r>
      <w:r>
        <w:t xml:space="preserve">. The God who moves Cyrus across the map, who knew it before it happened, who names His servant and grips his hand, is calling Israel not merely to correct theological information about Him but to</w:t>
      </w:r>
      <w:r>
        <w:t xml:space="preserve"> </w:t>
      </w:r>
      <w:r>
        <w:rPr>
          <w:i/>
          <w:iCs/>
        </w:rPr>
        <w:t xml:space="preserve">actually rest</w:t>
      </w:r>
      <w:r>
        <w:t xml:space="preserve"> </w:t>
      </w:r>
      <w:r>
        <w:t xml:space="preserve">in Him — to stop clutching at the idol-substitutes of security and let the God who holds history hold them.</w:t>
      </w:r>
    </w:p>
    <w:p>
      <w:r>
        <w:pict>
          <v:rect style="width:0;height:1.5pt" o:hralign="center" o:hrstd="t" o:hr="t"/>
        </w:pict>
      </w:r>
    </w:p>
    <w:p>
      <w:pPr>
        <w:pStyle w:val="FirstParagraph"/>
      </w:pPr>
      <w:r>
        <w:rPr>
          <w:b/>
          <w:bCs/>
        </w:rPr>
        <w:t xml:space="preserve">Subject Sentence:</w:t>
      </w:r>
      <w:r>
        <w:t xml:space="preserve"> </w:t>
      </w:r>
      <w:r>
        <w:t xml:space="preserve">The sovereign God who controls nations and knows the future calls His trembling servant to fearless rest in His grip.</w:t>
      </w:r>
    </w:p>
    <w:p>
      <w:r>
        <w:pict>
          <v:rect style="width:0;height:1.5pt" o:hralign="center" o:hrstd="t" o:hr="t"/>
        </w:pict>
      </w:r>
    </w:p>
    <w:p>
      <w:pPr>
        <w:pStyle w:val="FirstParagraph"/>
      </w:pPr>
      <w:r>
        <w:rPr>
          <w:b/>
          <w:bCs/>
        </w:rPr>
        <w:t xml:space="preserve">Primary Claim:</w:t>
      </w:r>
      <w:r>
        <w:t xml:space="preserve"> </w:t>
      </w:r>
      <w:r>
        <w:t xml:space="preserve">God confronts Israel’s fear not by removing the threatening circumstances but by revealing that He — the One who moves kings and knows the end from the beginning — is personally holding His servant’s hand; and He exposes every alternative security as the abomination it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Conqueror from the East (vv. 2–4)</w:t>
      </w:r>
    </w:p>
    <w:p>
      <w:pPr>
        <w:pStyle w:val="BodyText"/>
      </w:pPr>
      <w:r>
        <w:t xml:space="preserve">The figure</w:t>
      </w:r>
      <w:r>
        <w:t xml:space="preserve"> </w:t>
      </w:r>
      <w:r>
        <w:t xml:space="preserve">“stirred up from the east”</w:t>
      </w:r>
      <w:r>
        <w:t xml:space="preserve"> </w:t>
      </w:r>
      <w:r>
        <w:t xml:space="preserve">(v. 2) generates the most significant interpretive divergence in this chapter. Three identifications have been proposed: Abraham (Jerome and some patristic interpreters), Cyrus the Great of Persia (the dominant reading of critical scholarship and most Reformed commentators), and a Messianic figure (some Christian typological readings). The Abraham identification reads</w:t>
      </w:r>
      <w:r>
        <w:t xml:space="preserve"> </w:t>
      </w:r>
      <w:r>
        <w:t xml:space="preserve">“righteousness”</w:t>
      </w:r>
      <w:r>
        <w:t xml:space="preserve"> </w:t>
      </w:r>
      <w:r>
        <w:t xml:space="preserve">(</w:t>
      </w:r>
      <w:r>
        <w:rPr>
          <w:i/>
          <w:iCs/>
        </w:rPr>
        <w:t xml:space="preserve">tsedeq</w:t>
      </w:r>
      <w:r>
        <w:t xml:space="preserve">) as personal virtue and connects the figure to Genesis 12–15, but it strains against the military and geopolitical language (</w:t>
      </w:r>
      <w:r>
        <w:t xml:space="preserve">“nations,”</w:t>
      </w:r>
      <w:r>
        <w:t xml:space="preserve"> </w:t>
      </w:r>
      <w:r>
        <w:t xml:space="preserve">“kings,”</w:t>
      </w:r>
      <w:r>
        <w:t xml:space="preserve"> </w:t>
      </w:r>
      <w:r>
        <w:t xml:space="preserve">“sword,”</w:t>
      </w:r>
      <w:r>
        <w:t xml:space="preserve"> </w:t>
      </w:r>
      <w:r>
        <w:t xml:space="preserve">“bow”</w:t>
      </w:r>
      <w:r>
        <w:t xml:space="preserve">) that does not fit Abraham. The Messianic reading is possible typologically but premature as the primary referent, since chapters 44–45 will explicitly name Cyrus and describe his function in terms virtually identical to what is introduced here. The best reading treats this as an anticipatory introduction to Cyrus — unnamed here for rhetorical purposes, to be named fully in 44:28–45:1 — whose rise Yahweh presents as evidence of His sovereign control of history. The Reformed reading correctly insists that this does not collapse the passage into mere historical prediction: the point is not</w:t>
      </w:r>
      <w:r>
        <w:t xml:space="preserve"> </w:t>
      </w:r>
      <w:r>
        <w:t xml:space="preserve">“Cyrus is coming”</w:t>
      </w:r>
      <w:r>
        <w:t xml:space="preserve"> </w:t>
      </w:r>
      <w:r>
        <w:t xml:space="preserve">but</w:t>
      </w:r>
      <w:r>
        <w:t xml:space="preserve"> </w:t>
      </w:r>
      <w:r>
        <w:t xml:space="preserve">“the One who is sending Cyrus has been telling you this all along, and He is the same One who calls you His servant.”</w:t>
      </w:r>
      <w:r>
        <w:t xml:space="preserve"> </w:t>
      </w:r>
      <w:r>
        <w:t xml:space="preserve">The prediction serves the comfort; the comfort is the point.</w:t>
      </w:r>
    </w:p>
    <w:p>
      <w:pPr>
        <w:pStyle w:val="BodyText"/>
      </w:pPr>
      <w:r>
        <w:rPr>
          <w:b/>
          <w:bCs/>
        </w:rPr>
        <w:t xml:space="preserve">The</w:t>
      </w:r>
      <w:r>
        <w:rPr>
          <w:b/>
          <w:bCs/>
        </w:rPr>
        <w:t xml:space="preserve"> </w:t>
      </w:r>
      <w:r>
        <w:rPr>
          <w:b/>
          <w:bCs/>
        </w:rPr>
        <w:t xml:space="preserve">“Fear Not”</w:t>
      </w:r>
      <w:r>
        <w:rPr>
          <w:b/>
          <w:bCs/>
        </w:rPr>
        <w:t xml:space="preserve"> </w:t>
      </w:r>
      <w:r>
        <w:rPr>
          <w:b/>
          <w:bCs/>
        </w:rPr>
        <w:t xml:space="preserve">Oracles and Their Relationship to Election (vv. 8–14)</w:t>
      </w:r>
    </w:p>
    <w:p>
      <w:pPr>
        <w:pStyle w:val="BodyText"/>
      </w:pPr>
      <w:r>
        <w:t xml:space="preserve">Wesleyan/Arminian interpreters tend to read the election language of vv. 8–10 (</w:t>
      </w:r>
      <w:r>
        <w:t xml:space="preserve">“I have chosen you,”</w:t>
      </w:r>
      <w:r>
        <w:t xml:space="preserve"> </w:t>
      </w:r>
      <w:r>
        <w:t xml:space="preserve">“I took you from the ends of the earth”</w:t>
      </w:r>
      <w:r>
        <w:t xml:space="preserve">) as referring to Israel’s corporate vocation rather than unconditional divine selection, emphasizing the ongoing conditionality of relationship. The Reformed reading acknowledges the corporate dimension (this is Israel as a nation, not individual election to salvation) while maintaining that the passage’s rhetorical force depends entirely on the</w:t>
      </w:r>
      <w:r>
        <w:t xml:space="preserve"> </w:t>
      </w:r>
      <w:r>
        <w:rPr>
          <w:i/>
          <w:iCs/>
        </w:rPr>
        <w:t xml:space="preserve">unconditionality</w:t>
      </w:r>
      <w:r>
        <w:t xml:space="preserve"> </w:t>
      </w:r>
      <w:r>
        <w:t xml:space="preserve">of God’s grip. The comfort being offered is precisely that Israel’s standing before God does not rest on Israel’s performance —</w:t>
      </w:r>
      <w:r>
        <w:t xml:space="preserve"> </w:t>
      </w:r>
      <w:r>
        <w:t xml:space="preserve">“I have chosen you,”</w:t>
      </w:r>
      <w:r>
        <w:t xml:space="preserve"> </w:t>
      </w:r>
      <w:r>
        <w:t xml:space="preserve">full stop.</w:t>
      </w:r>
      <w:r>
        <w:t xml:space="preserve"> </w:t>
      </w:r>
      <w:r>
        <w:t xml:space="preserve">“I will help you”</w:t>
      </w:r>
      <w:r>
        <w:t xml:space="preserve"> </w:t>
      </w:r>
      <w:r>
        <w:t xml:space="preserve">(repeated three times: vv. 10, 13, 14) is God’s own unilateral declaration, not a conditional promise awaiting Israel’s faithful response. A Wesleyan qualification at this point deflates the very comfort the passage is laboring to deliver. The text needs to be allowed to comfort with the full weight of unconditional covenant faithfulness.</w:t>
      </w:r>
    </w:p>
    <w:p>
      <w:pPr>
        <w:pStyle w:val="BodyText"/>
      </w:pPr>
      <w:r>
        <w:rPr>
          <w:b/>
          <w:bCs/>
        </w:rPr>
        <w:t xml:space="preserve">Idol Polemic and the</w:t>
      </w:r>
      <w:r>
        <w:rPr>
          <w:b/>
          <w:bCs/>
        </w:rPr>
        <w:t xml:space="preserve"> </w:t>
      </w:r>
      <w:r>
        <w:rPr>
          <w:b/>
          <w:bCs/>
        </w:rPr>
        <w:t xml:space="preserve">“Nothing”</w:t>
      </w:r>
      <w:r>
        <w:rPr>
          <w:b/>
          <w:bCs/>
        </w:rPr>
        <w:t xml:space="preserve"> </w:t>
      </w:r>
      <w:r>
        <w:rPr>
          <w:b/>
          <w:bCs/>
        </w:rPr>
        <w:t xml:space="preserve">Verdict (vv. 21–29)</w:t>
      </w:r>
    </w:p>
    <w:p>
      <w:pPr>
        <w:pStyle w:val="BodyText"/>
      </w:pPr>
      <w:r>
        <w:t xml:space="preserve">Dispensationalist interpreters sometimes read the idol polemic as directed specifically at end-times false religion, while Charismatic/Pentecostal readings occasionally soften the passage’s epistemological challenge (the demand that the idols</w:t>
      </w:r>
      <w:r>
        <w:t xml:space="preserve"> </w:t>
      </w:r>
      <w:r>
        <w:rPr>
          <w:i/>
          <w:iCs/>
        </w:rPr>
        <w:t xml:space="preserve">predict the future</w:t>
      </w:r>
      <w:r>
        <w:t xml:space="preserve">) by applying it primarily to demonic spiritual powers. The Reformed reading treats the idol polemic as primarily epistemological and existential: the idols cannot speak, cannot predict, cannot explain, cannot act. The test is not spiritual power but</w:t>
      </w:r>
      <w:r>
        <w:t xml:space="preserve"> </w:t>
      </w:r>
      <w:r>
        <w:rPr>
          <w:i/>
          <w:iCs/>
        </w:rPr>
        <w:t xml:space="preserve">knowledge and sovereignty over time</w:t>
      </w:r>
      <w:r>
        <w:t xml:space="preserve">. This makes the passage’s application far wider than end-times religion — it addresses every manufactured substitute for God’s sovereignty, including the secular</w:t>
      </w:r>
      <w:r>
        <w:t xml:space="preserve"> </w:t>
      </w:r>
      <w:r>
        <w:t xml:space="preserve">“idols”</w:t>
      </w:r>
      <w:r>
        <w:t xml:space="preserve"> </w:t>
      </w:r>
      <w:r>
        <w:t xml:space="preserve">(Keller) of financial security, political certainty, health, and relational control that 21st-century people nail to the floor lest they fall. The</w:t>
      </w:r>
      <w:r>
        <w:t xml:space="preserve"> </w:t>
      </w:r>
      <w:r>
        <w:t xml:space="preserve">“nothing”</w:t>
      </w:r>
      <w:r>
        <w:t xml:space="preserve"> </w:t>
      </w:r>
      <w:r>
        <w:t xml:space="preserve">and</w:t>
      </w:r>
      <w:r>
        <w:t xml:space="preserve"> </w:t>
      </w:r>
      <w:r>
        <w:t xml:space="preserve">“abomination”</w:t>
      </w:r>
      <w:r>
        <w:t xml:space="preserve"> </w:t>
      </w:r>
      <w:r>
        <w:t xml:space="preserve">verdict (v. 24) should be preached with the full rhetorical force the text intends — these alternatives are not merely inadequate, they are contemptible, and the contempt serves the comfort.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w:t>
      </w:r>
      <w:r>
        <w:t xml:space="preserve"> </w:t>
      </w:r>
      <w:r>
        <w:t xml:space="preserve">—</w:t>
      </w:r>
      <w:r>
        <w:t xml:space="preserve"> </w:t>
      </w:r>
      <w:r>
        <w:t xml:space="preserve">“Fear not, Abram, I am your shield”</w:t>
      </w:r>
      <w:r>
        <w:t xml:space="preserve"> </w:t>
      </w:r>
      <w:r>
        <w:t xml:space="preserve">— the original</w:t>
      </w:r>
      <w:r>
        <w:t xml:space="preserve"> </w:t>
      </w:r>
      <w:r>
        <w:t xml:space="preserve">“fear not”</w:t>
      </w:r>
      <w:r>
        <w:t xml:space="preserve"> </w:t>
      </w:r>
      <w:r>
        <w:t xml:space="preserve">oracle establishes the pattern: God’s self-presentation displaces fear by interposing Himself as the objective ground of security. Isaiah 41 is the full-scale elaboration of this pattern for Israel in exile.</w:t>
      </w:r>
    </w:p>
    <w:p>
      <w:pPr>
        <w:numPr>
          <w:ilvl w:val="0"/>
          <w:numId w:val="1001"/>
        </w:numPr>
      </w:pPr>
      <w:r>
        <w:rPr>
          <w:b/>
          <w:bCs/>
        </w:rPr>
        <w:t xml:space="preserve">Deuteronomy 31:6–8</w:t>
      </w:r>
      <w:r>
        <w:t xml:space="preserve"> </w:t>
      </w:r>
      <w:r>
        <w:t xml:space="preserve">— Moses’ charge to Israel and Joshua (</w:t>
      </w:r>
      <w:r>
        <w:t xml:space="preserve">“be strong and courageous, do not fear… for the LORD your God goes with you; he will never leave you nor forsake you”</w:t>
      </w:r>
      <w:r>
        <w:t xml:space="preserve">) establishes the covenant logic Isaiah 41 deploys: divine presence is the grounds of the</w:t>
      </w:r>
      <w:r>
        <w:t xml:space="preserve"> </w:t>
      </w:r>
      <w:r>
        <w:t xml:space="preserve">“fear not”</w:t>
      </w:r>
      <w:r>
        <w:t xml:space="preserve"> </w:t>
      </w:r>
      <w:r>
        <w:t xml:space="preserve">command, not circumstances.</w:t>
      </w:r>
    </w:p>
    <w:p>
      <w:pPr>
        <w:numPr>
          <w:ilvl w:val="0"/>
          <w:numId w:val="1001"/>
        </w:numPr>
      </w:pPr>
      <w:r>
        <w:rPr>
          <w:b/>
          <w:bCs/>
        </w:rPr>
        <w:t xml:space="preserve">Isaiah 44:28–45:6</w:t>
      </w:r>
      <w:r>
        <w:t xml:space="preserve"> </w:t>
      </w:r>
      <w:r>
        <w:t xml:space="preserve">— The explicit naming of Cyrus confirms that Isaiah 41’s unnamed conqueror from the east is indeed Cyrus, and grounds the comfort of chapter 41 in an even more audacious declaration of divine sovereignty: God calls Cyrus</w:t>
      </w:r>
      <w:r>
        <w:t xml:space="preserve"> </w:t>
      </w:r>
      <w:r>
        <w:t xml:space="preserve">“my shepherd”</w:t>
      </w:r>
      <w:r>
        <w:t xml:space="preserve"> </w:t>
      </w:r>
      <w:r>
        <w:t xml:space="preserve">and</w:t>
      </w:r>
      <w:r>
        <w:t xml:space="preserve"> </w:t>
      </w:r>
      <w:r>
        <w:t xml:space="preserve">“his anointed”</w:t>
      </w:r>
      <w:r>
        <w:t xml:space="preserve"> </w:t>
      </w:r>
      <w:r>
        <w:t xml:space="preserve">— a king who does not know God is nevertheless God’s instrument, showing that no geopolitical reality lies outside His governing hand.</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 Paul’s</w:t>
      </w:r>
      <w:r>
        <w:t xml:space="preserve"> </w:t>
      </w:r>
      <w:r>
        <w:t xml:space="preserve">“fear not”</w:t>
      </w:r>
      <w:r>
        <w:t xml:space="preserve"> </w:t>
      </w:r>
      <w:r>
        <w:t xml:space="preserve">logic is structurally identical to Isaiah 41’s: the ground of confidence is not the absence of threat (Paul explicitly lists tribulation, distress, persecution, famine, sword) but the demonstrated commitment of the God who controls all of these. Isaiah 41:10 and Romans 8:31 are the same claim at different points in redemptive history.</w:t>
      </w:r>
    </w:p>
    <w:p>
      <w:pPr>
        <w:numPr>
          <w:ilvl w:val="0"/>
          <w:numId w:val="1001"/>
        </w:numPr>
      </w:pPr>
      <w:r>
        <w:rPr>
          <w:b/>
          <w:bCs/>
        </w:rPr>
        <w:t xml:space="preserve">Revelation 1:17–18</w:t>
      </w:r>
      <w:r>
        <w:t xml:space="preserve"> </w:t>
      </w:r>
      <w:r>
        <w:t xml:space="preserve">— Christ’s</w:t>
      </w:r>
      <w:r>
        <w:t xml:space="preserve"> </w:t>
      </w:r>
      <w:r>
        <w:t xml:space="preserve">“fear not”</w:t>
      </w:r>
      <w:r>
        <w:t xml:space="preserve"> </w:t>
      </w:r>
      <w:r>
        <w:t xml:space="preserve">to John on Patmos (</w:t>
      </w:r>
      <w:r>
        <w:t xml:space="preserve">“I am the first and the last, and the living one”</w:t>
      </w:r>
      <w:r>
        <w:t xml:space="preserve">) echoes the</w:t>
      </w:r>
      <w:r>
        <w:t xml:space="preserve"> </w:t>
      </w:r>
      <w:r>
        <w:t xml:space="preserve">“I am the first and I am the last”</w:t>
      </w:r>
      <w:r>
        <w:t xml:space="preserve"> </w:t>
      </w:r>
      <w:r>
        <w:t xml:space="preserve">of Isaiah 41:4, completing the canonical arc: the One who controls history from beginning to end is the risen Christ, and His self-disclosure grounds the same fearless rest Isaiah 41 promises.</w:t>
      </w:r>
    </w:p>
    <w:p>
      <w:r>
        <w:pict>
          <v:rect style="width:0;height:1.5pt" o:hralign="center" o:hrstd="t" o:hr="t"/>
        </w:pict>
      </w:r>
    </w:p>
    <w:p>
      <w:pPr>
        <w:pStyle w:val="FirstParagraph"/>
      </w:pPr>
      <w:r>
        <w:rPr>
          <w:b/>
          <w:bCs/>
        </w:rPr>
        <w:t xml:space="preserve">Aim:</w:t>
      </w:r>
      <w:r>
        <w:t xml:space="preserve"> </w:t>
      </w:r>
      <w:r>
        <w:t xml:space="preserve">To dismantle the fear that grips believers in threatening circumstances by exposing both the absolute sovereignty of the God who holds them and the absolute vacuity of every alternative to which they are tempted to cling.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Yahweh summons the nations to the courtroom —</w:t>
            </w:r>
            <w:r>
              <w:t xml:space="preserve"> </w:t>
            </w:r>
            <w:r>
              <w:t xml:space="preserve">“renew their strength,”</w:t>
            </w:r>
            <w:r>
              <w:t xml:space="preserve"> </w:t>
            </w:r>
            <w:r>
              <w:t xml:space="preserve">present their case</w:t>
            </w:r>
          </w:p>
        </w:tc>
        <w:tc>
          <w:tcPr/>
          <w:p>
            <w:pPr>
              <w:pStyle w:val="Compact"/>
            </w:pPr>
            <w:r>
              <w:t xml:space="preserve">Courtroom (</w:t>
            </w:r>
            <w:r>
              <w:rPr>
                <w:i/>
                <w:iCs/>
              </w:rPr>
              <w:t xml:space="preserve">rîb</w:t>
            </w:r>
            <w:r>
              <w:t xml:space="preserve">) setting established; nations summoned as defendants/witnesses</w:t>
            </w:r>
          </w:p>
        </w:tc>
      </w:tr>
      <w:tr>
        <w:tc>
          <w:tcPr/>
          <w:p>
            <w:pPr>
              <w:pStyle w:val="Compact"/>
            </w:pPr>
            <w:r>
              <w:t xml:space="preserve">2–3</w:t>
            </w:r>
          </w:p>
        </w:tc>
        <w:tc>
          <w:tcPr/>
          <w:p>
            <w:pPr>
              <w:pStyle w:val="Compact"/>
            </w:pPr>
            <w:r>
              <w:t xml:space="preserve">Who stirred up the conqueror from the east? Rhetorical question — Yahweh answers it immediately in v. 4</w:t>
            </w:r>
          </w:p>
        </w:tc>
        <w:tc>
          <w:tcPr/>
          <w:p>
            <w:pPr>
              <w:pStyle w:val="Compact"/>
            </w:pPr>
            <w:r>
              <w:t xml:space="preserve">“Righteousness”</w:t>
            </w:r>
            <w:r>
              <w:t xml:space="preserve"> </w:t>
            </w:r>
            <w:r>
              <w:t xml:space="preserve">(</w:t>
            </w:r>
            <w:r>
              <w:rPr>
                <w:i/>
                <w:iCs/>
              </w:rPr>
              <w:t xml:space="preserve">tsedeq</w:t>
            </w:r>
            <w:r>
              <w:t xml:space="preserve">) at his feet — Cyrus as instrument of divine justice; nations fall before him</w:t>
            </w:r>
          </w:p>
        </w:tc>
      </w:tr>
      <w:tr>
        <w:tc>
          <w:tcPr/>
          <w:p>
            <w:pPr>
              <w:pStyle w:val="Compact"/>
            </w:pPr>
            <w:r>
              <w:t xml:space="preserve">4</w:t>
            </w:r>
          </w:p>
        </w:tc>
        <w:tc>
          <w:tcPr/>
          <w:p>
            <w:pPr>
              <w:pStyle w:val="Compact"/>
            </w:pPr>
            <w:r>
              <w:t xml:space="preserve">Yahweh answers His own question:</w:t>
            </w:r>
            <w:r>
              <w:t xml:space="preserve"> </w:t>
            </w:r>
            <w:r>
              <w:t xml:space="preserve">“I, the LORD, the first, and with the last; I am he”</w:t>
            </w:r>
          </w:p>
        </w:tc>
        <w:tc>
          <w:tcPr/>
          <w:p>
            <w:pPr>
              <w:pStyle w:val="Compact"/>
            </w:pPr>
            <w:r>
              <w:t xml:space="preserve">The claim is ontological and historical simultaneously — He who controls Cyrus is the eternal God</w:t>
            </w:r>
          </w:p>
        </w:tc>
      </w:tr>
      <w:tr>
        <w:tc>
          <w:tcPr/>
          <w:p>
            <w:pPr>
              <w:pStyle w:val="Compact"/>
            </w:pPr>
            <w:r>
              <w:t xml:space="preserve">5–7</w:t>
            </w:r>
          </w:p>
        </w:tc>
        <w:tc>
          <w:tcPr/>
          <w:p>
            <w:pPr>
              <w:pStyle w:val="Compact"/>
            </w:pPr>
            <w:r>
              <w:t xml:space="preserve">The nations’ response: fear, and the manufacture of idols — they encourage one another and nail the idol down</w:t>
            </w:r>
          </w:p>
        </w:tc>
        <w:tc>
          <w:tcPr/>
          <w:p>
            <w:pPr>
              <w:pStyle w:val="Compact"/>
            </w:pPr>
            <w:r>
              <w:t xml:space="preserve">Devastating irony: the nations’ answer to sovereign God is a statue fastened with nails lest it fall</w:t>
            </w:r>
          </w:p>
        </w:tc>
      </w:tr>
      <w:tr>
        <w:tc>
          <w:tcPr/>
          <w:p>
            <w:pPr>
              <w:pStyle w:val="Compact"/>
            </w:pPr>
            <w:r>
              <w:t xml:space="preserve">8–9</w:t>
            </w:r>
          </w:p>
        </w:tc>
        <w:tc>
          <w:tcPr/>
          <w:p>
            <w:pPr>
              <w:pStyle w:val="Compact"/>
            </w:pPr>
            <w:r>
              <w:t xml:space="preserve">God turns from nations to Israel —</w:t>
            </w:r>
            <w:r>
              <w:t xml:space="preserve"> </w:t>
            </w:r>
            <w:r>
              <w:t xml:space="preserve">“But you, Israel, my servant, Jacob, whom I have chosen”</w:t>
            </w:r>
          </w:p>
        </w:tc>
        <w:tc>
          <w:tcPr/>
          <w:p>
            <w:pPr>
              <w:pStyle w:val="Compact"/>
            </w:pPr>
            <w:r>
              <w:t xml:space="preserve">Contrast marker (</w:t>
            </w:r>
            <w:r>
              <w:t xml:space="preserve">“but”</w:t>
            </w:r>
            <w:r>
              <w:t xml:space="preserve">) — election vocabulary: servant, chosen, called, not cast off</w:t>
            </w:r>
          </w:p>
        </w:tc>
      </w:tr>
      <w:tr>
        <w:tc>
          <w:tcPr/>
          <w:p>
            <w:pPr>
              <w:pStyle w:val="Compact"/>
            </w:pPr>
            <w:r>
              <w:t xml:space="preserve">10</w:t>
            </w:r>
          </w:p>
        </w:tc>
        <w:tc>
          <w:tcPr/>
          <w:p>
            <w:pPr>
              <w:pStyle w:val="Compact"/>
            </w:pPr>
            <w:r>
              <w:t xml:space="preserve">First</w:t>
            </w:r>
            <w:r>
              <w:t xml:space="preserve"> </w:t>
            </w:r>
            <w:r>
              <w:t xml:space="preserve">“fear not”</w:t>
            </w:r>
            <w:r>
              <w:t xml:space="preserve"> </w:t>
            </w:r>
            <w:r>
              <w:t xml:space="preserve">oracle —</w:t>
            </w:r>
            <w:r>
              <w:t xml:space="preserve"> </w:t>
            </w:r>
            <w:r>
              <w:t xml:space="preserve">“I am with you… I will strengthen you, I will help you, I will uphold you”</w:t>
            </w:r>
          </w:p>
        </w:tc>
        <w:tc>
          <w:tcPr/>
          <w:p>
            <w:pPr>
              <w:pStyle w:val="Compact"/>
            </w:pPr>
            <w:r>
              <w:t xml:space="preserve">Triple promise structure; God’s presence precedes the promises — it is the ground of them</w:t>
            </w:r>
          </w:p>
        </w:tc>
      </w:tr>
      <w:tr>
        <w:tc>
          <w:tcPr/>
          <w:p>
            <w:pPr>
              <w:pStyle w:val="Compact"/>
            </w:pPr>
            <w:r>
              <w:t xml:space="preserve">11–12</w:t>
            </w:r>
          </w:p>
        </w:tc>
        <w:tc>
          <w:tcPr/>
          <w:p>
            <w:pPr>
              <w:pStyle w:val="Compact"/>
            </w:pPr>
            <w:r>
              <w:t xml:space="preserve">Those who rage against Israel will be shamed and perish; they will be</w:t>
            </w:r>
            <w:r>
              <w:t xml:space="preserve"> </w:t>
            </w:r>
            <w:r>
              <w:t xml:space="preserve">“as nothing”</w:t>
            </w:r>
          </w:p>
        </w:tc>
        <w:tc>
          <w:tcPr/>
          <w:p>
            <w:pPr>
              <w:pStyle w:val="Compact"/>
            </w:pPr>
            <w:r>
              <w:t xml:space="preserve">Opponents dissolved not by Israel’s strength but by divine action;</w:t>
            </w:r>
            <w:r>
              <w:t xml:space="preserve"> </w:t>
            </w:r>
            <w:r>
              <w:t xml:space="preserve">“as nothing”</w:t>
            </w:r>
            <w:r>
              <w:t xml:space="preserve"> </w:t>
            </w:r>
            <w:r>
              <w:t xml:space="preserve">anticipates the idol verdict</w:t>
            </w:r>
          </w:p>
        </w:tc>
      </w:tr>
      <w:tr>
        <w:tc>
          <w:tcPr/>
          <w:p>
            <w:pPr>
              <w:pStyle w:val="Compact"/>
            </w:pPr>
            <w:r>
              <w:t xml:space="preserve">13</w:t>
            </w:r>
          </w:p>
        </w:tc>
        <w:tc>
          <w:tcPr/>
          <w:p>
            <w:pPr>
              <w:pStyle w:val="Compact"/>
            </w:pPr>
            <w:r>
              <w:t xml:space="preserve">Second</w:t>
            </w:r>
            <w:r>
              <w:t xml:space="preserve"> </w:t>
            </w:r>
            <w:r>
              <w:t xml:space="preserve">“fear not”</w:t>
            </w:r>
            <w:r>
              <w:t xml:space="preserve"> </w:t>
            </w:r>
            <w:r>
              <w:t xml:space="preserve">oracle —</w:t>
            </w:r>
            <w:r>
              <w:t xml:space="preserve"> </w:t>
            </w:r>
            <w:r>
              <w:t xml:space="preserve">“I, the LORD your God, hold your right hand… Fear not, I am the one who helps you”</w:t>
            </w:r>
          </w:p>
        </w:tc>
        <w:tc>
          <w:tcPr/>
          <w:p>
            <w:pPr>
              <w:pStyle w:val="Compact"/>
            </w:pPr>
            <w:r>
              <w:t xml:space="preserve">Intimate image: God gripping the hand of a frightened servant — not distant sovereignty but personal grip</w:t>
            </w:r>
          </w:p>
        </w:tc>
      </w:tr>
      <w:tr>
        <w:tc>
          <w:tcPr/>
          <w:p>
            <w:pPr>
              <w:pStyle w:val="Compact"/>
            </w:pPr>
            <w:r>
              <w:t xml:space="preserve">14</w:t>
            </w:r>
          </w:p>
        </w:tc>
        <w:tc>
          <w:tcPr/>
          <w:p>
            <w:pPr>
              <w:pStyle w:val="Compact"/>
            </w:pPr>
            <w:r>
              <w:t xml:space="preserve">“Fear not, you worm Jacob”</w:t>
            </w:r>
            <w:r>
              <w:t xml:space="preserve"> </w:t>
            </w:r>
            <w:r>
              <w:t xml:space="preserve">— self-deprecating address;</w:t>
            </w:r>
            <w:r>
              <w:t xml:space="preserve"> </w:t>
            </w:r>
            <w:r>
              <w:t xml:space="preserve">“your Redeemer is the Holy One of Israel”</w:t>
            </w:r>
          </w:p>
        </w:tc>
        <w:tc>
          <w:tcPr/>
          <w:p>
            <w:pPr>
              <w:pStyle w:val="Compact"/>
            </w:pPr>
            <w:r>
              <w:t xml:space="preserve">“Worm”</w:t>
            </w:r>
            <w:r>
              <w:t xml:space="preserve"> </w:t>
            </w:r>
            <w:r>
              <w:t xml:space="preserve">names Israel’s felt smallness and weakness;</w:t>
            </w:r>
            <w:r>
              <w:t xml:space="preserve"> </w:t>
            </w:r>
            <w:r>
              <w:t xml:space="preserve">“Redeemer”</w:t>
            </w:r>
            <w:r>
              <w:t xml:space="preserve"> </w:t>
            </w:r>
            <w:r>
              <w:t xml:space="preserve">(</w:t>
            </w:r>
            <w:r>
              <w:rPr>
                <w:i/>
                <w:iCs/>
              </w:rPr>
              <w:t xml:space="preserve">go’el</w:t>
            </w:r>
            <w:r>
              <w:t xml:space="preserve">) invokes covenant kinsman-obligation</w:t>
            </w:r>
          </w:p>
        </w:tc>
      </w:tr>
      <w:tr>
        <w:tc>
          <w:tcPr/>
          <w:p>
            <w:pPr>
              <w:pStyle w:val="Compact"/>
            </w:pPr>
            <w:r>
              <w:t xml:space="preserve">15–16</w:t>
            </w:r>
          </w:p>
        </w:tc>
        <w:tc>
          <w:tcPr/>
          <w:p>
            <w:pPr>
              <w:pStyle w:val="Compact"/>
            </w:pPr>
            <w:r>
              <w:t xml:space="preserve">Transformation: Israel the worm becomes a threshing sledge — scattering mountains, rejoicing in the LORD</w:t>
            </w:r>
          </w:p>
        </w:tc>
        <w:tc>
          <w:tcPr/>
          <w:p>
            <w:pPr>
              <w:pStyle w:val="Compact"/>
            </w:pPr>
            <w:r>
              <w:t xml:space="preserve">Military/agricultural image of reversal; joy is directed toward Yahweh, not toward the victory itself</w:t>
            </w:r>
          </w:p>
        </w:tc>
      </w:tr>
      <w:tr>
        <w:tc>
          <w:tcPr/>
          <w:p>
            <w:pPr>
              <w:pStyle w:val="Compact"/>
            </w:pPr>
            <w:r>
              <w:t xml:space="preserve">17–18</w:t>
            </w:r>
          </w:p>
        </w:tc>
        <w:tc>
          <w:tcPr/>
          <w:p>
            <w:pPr>
              <w:pStyle w:val="Compact"/>
            </w:pPr>
            <w:r>
              <w:t xml:space="preserve">The poor and needy who seek water — Yahweh will answer and not forsake; rivers in the desert</w:t>
            </w:r>
          </w:p>
        </w:tc>
        <w:tc>
          <w:tcPr/>
          <w:p>
            <w:pPr>
              <w:pStyle w:val="Compact"/>
            </w:pPr>
            <w:r>
              <w:t xml:space="preserve">Provision image: spiritual and perhaps literal restoration; desert transformed by Yahweh’s direct action</w:t>
            </w:r>
          </w:p>
        </w:tc>
      </w:tr>
      <w:tr>
        <w:tc>
          <w:tcPr/>
          <w:p>
            <w:pPr>
              <w:pStyle w:val="Compact"/>
            </w:pPr>
            <w:r>
              <w:t xml:space="preserve">19–20</w:t>
            </w:r>
          </w:p>
        </w:tc>
        <w:tc>
          <w:tcPr/>
          <w:p>
            <w:pPr>
              <w:pStyle w:val="Compact"/>
            </w:pPr>
            <w:r>
              <w:t xml:space="preserve">Trees planted in the desert —</w:t>
            </w:r>
            <w:r>
              <w:t xml:space="preserve"> </w:t>
            </w:r>
            <w:r>
              <w:t xml:space="preserve">“so that they may see and know, may consider and understand, that the hand of the LORD has done this”</w:t>
            </w:r>
          </w:p>
        </w:tc>
        <w:tc>
          <w:tcPr/>
          <w:p>
            <w:pPr>
              <w:pStyle w:val="Compact"/>
            </w:pPr>
            <w:r>
              <w:t xml:space="preserve">Purpose clause: the transformation is designed to produce recognition of Yahweh as its source</w:t>
            </w:r>
          </w:p>
        </w:tc>
      </w:tr>
      <w:tr>
        <w:tc>
          <w:tcPr/>
          <w:p>
            <w:pPr>
              <w:pStyle w:val="Compact"/>
            </w:pPr>
            <w:r>
              <w:t xml:space="preserve">21–23</w:t>
            </w:r>
          </w:p>
        </w:tc>
        <w:tc>
          <w:tcPr/>
          <w:p>
            <w:pPr>
              <w:pStyle w:val="Compact"/>
            </w:pPr>
            <w:r>
              <w:t xml:space="preserve">Second courtroom scene — Yahweh challenges the idols directly: predict the future, explain the past, do something</w:t>
            </w:r>
          </w:p>
        </w:tc>
        <w:tc>
          <w:tcPr/>
          <w:p>
            <w:pPr>
              <w:pStyle w:val="Compact"/>
            </w:pPr>
            <w:r>
              <w:t xml:space="preserve">Epistemological challenge: the test of deity is knowledge of what is coming; idols called to produce evidence</w:t>
            </w:r>
          </w:p>
        </w:tc>
      </w:tr>
      <w:tr>
        <w:tc>
          <w:tcPr/>
          <w:p>
            <w:pPr>
              <w:pStyle w:val="Compact"/>
            </w:pPr>
            <w:r>
              <w:t xml:space="preserve">24</w:t>
            </w:r>
          </w:p>
        </w:tc>
        <w:tc>
          <w:tcPr/>
          <w:p>
            <w:pPr>
              <w:pStyle w:val="Compact"/>
            </w:pPr>
            <w:r>
              <w:t xml:space="preserve">Verdict on the idols:</w:t>
            </w:r>
            <w:r>
              <w:t xml:space="preserve"> </w:t>
            </w:r>
            <w:r>
              <w:t xml:space="preserve">“you are nothing, and your work is less than nothing; an abomination is the one who chooses you”</w:t>
            </w:r>
          </w:p>
        </w:tc>
        <w:tc>
          <w:tcPr/>
          <w:p>
            <w:pPr>
              <w:pStyle w:val="Compact"/>
            </w:pPr>
            <w:r>
              <w:t xml:space="preserve">“Nothing”</w:t>
            </w:r>
            <w:r>
              <w:t xml:space="preserve"> </w:t>
            </w:r>
            <w:r>
              <w:t xml:space="preserve">(</w:t>
            </w:r>
            <w:r>
              <w:rPr>
                <w:i/>
                <w:iCs/>
              </w:rPr>
              <w:t xml:space="preserve">’ayin</w:t>
            </w:r>
            <w:r>
              <w:t xml:space="preserve">) — not mere inadequacy but nonentity; choosing them is declared an abomination</w:t>
            </w:r>
          </w:p>
        </w:tc>
      </w:tr>
      <w:tr>
        <w:tc>
          <w:tcPr/>
          <w:p>
            <w:pPr>
              <w:pStyle w:val="Compact"/>
            </w:pPr>
            <w:r>
              <w:t xml:space="preserve">25</w:t>
            </w:r>
          </w:p>
        </w:tc>
        <w:tc>
          <w:tcPr/>
          <w:p>
            <w:pPr>
              <w:pStyle w:val="Compact"/>
            </w:pPr>
            <w:r>
              <w:t xml:space="preserve">Yahweh again points to the one from the north/east — the conqueror who calls on Yahweh’s name</w:t>
            </w:r>
          </w:p>
        </w:tc>
        <w:tc>
          <w:tcPr/>
          <w:p>
            <w:pPr>
              <w:pStyle w:val="Compact"/>
            </w:pPr>
            <w:r>
              <w:t xml:space="preserve">Convergence of north/east — Cyrus approaches from both directions;</w:t>
            </w:r>
            <w:r>
              <w:t xml:space="preserve"> </w:t>
            </w:r>
            <w:r>
              <w:t xml:space="preserve">“calls on my name”</w:t>
            </w:r>
            <w:r>
              <w:t xml:space="preserve"> </w:t>
            </w:r>
            <w:r>
              <w:t xml:space="preserve">= functions as Yahweh’s instrument</w:t>
            </w:r>
          </w:p>
        </w:tc>
      </w:tr>
      <w:tr>
        <w:tc>
          <w:tcPr/>
          <w:p>
            <w:pPr>
              <w:pStyle w:val="Compact"/>
            </w:pPr>
            <w:r>
              <w:t xml:space="preserve">26–27</w:t>
            </w:r>
          </w:p>
        </w:tc>
        <w:tc>
          <w:tcPr/>
          <w:p>
            <w:pPr>
              <w:pStyle w:val="Compact"/>
            </w:pPr>
            <w:r>
              <w:t xml:space="preserve">Who declared this from the beginning? None. Yahweh alone —</w:t>
            </w:r>
            <w:r>
              <w:t xml:space="preserve"> </w:t>
            </w:r>
            <w:r>
              <w:t xml:space="preserve">“I was the first to say to Zion,</w:t>
            </w:r>
            <w:r>
              <w:t xml:space="preserve"> </w:t>
            </w:r>
            <w:r>
              <w:t xml:space="preserve">‘Here they are!’</w:t>
            </w:r>
            <w:r>
              <w:t xml:space="preserve">”</w:t>
            </w:r>
          </w:p>
        </w:tc>
        <w:tc>
          <w:tcPr/>
          <w:p>
            <w:pPr>
              <w:pStyle w:val="Compact"/>
            </w:pPr>
            <w:r>
              <w:t xml:space="preserve">Exclusive claim: predictive knowledge belongs to Yahweh alone; He announced this to Zion before it happened</w:t>
            </w:r>
          </w:p>
        </w:tc>
      </w:tr>
      <w:tr>
        <w:tc>
          <w:tcPr/>
          <w:p>
            <w:pPr>
              <w:pStyle w:val="Compact"/>
            </w:pPr>
            <w:r>
              <w:t xml:space="preserve">28–29</w:t>
            </w:r>
          </w:p>
        </w:tc>
        <w:tc>
          <w:tcPr/>
          <w:p>
            <w:pPr>
              <w:pStyle w:val="Compact"/>
            </w:pPr>
            <w:r>
              <w:t xml:space="preserve">Final verdict — no counselor, no answer, no one; the idols are</w:t>
            </w:r>
            <w:r>
              <w:t xml:space="preserve"> </w:t>
            </w:r>
            <w:r>
              <w:t xml:space="preserve">“empty wind”</w:t>
            </w:r>
          </w:p>
        </w:tc>
        <w:tc>
          <w:tcPr/>
          <w:p>
            <w:pPr>
              <w:pStyle w:val="Compact"/>
            </w:pPr>
            <w:r>
              <w:t xml:space="preserve">Idols are not merely silent; they are wind (</w:t>
            </w:r>
            <w:r>
              <w:rPr>
                <w:i/>
                <w:iCs/>
              </w:rPr>
              <w:t xml:space="preserve">ruach</w:t>
            </w:r>
            <w:r>
              <w:t xml:space="preserve"> </w:t>
            </w:r>
            <w:r>
              <w:t xml:space="preserve">in its negative sense) — nothing to say and nothing to give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Sovereign God Summons the Nations and Exposes Their Idol-Answer</w:t>
            </w:r>
          </w:p>
        </w:tc>
      </w:tr>
      <w:tr>
        <w:tc>
          <w:tcPr/>
          <w:p>
            <w:pPr>
              <w:pStyle w:val="Compact"/>
            </w:pPr>
            <w:r>
              <w:t xml:space="preserve">2</w:t>
            </w:r>
          </w:p>
        </w:tc>
        <w:tc>
          <w:tcPr/>
          <w:p>
            <w:pPr>
              <w:pStyle w:val="Compact"/>
            </w:pPr>
            <w:r>
              <w:t xml:space="preserve">8–16</w:t>
            </w:r>
          </w:p>
        </w:tc>
        <w:tc>
          <w:tcPr/>
          <w:p>
            <w:pPr>
              <w:pStyle w:val="Compact"/>
            </w:pPr>
            <w:r>
              <w:t xml:space="preserve">The Sovereign God Addresses His Servant: Fear Not — I Am Holding You</w:t>
            </w:r>
          </w:p>
        </w:tc>
      </w:tr>
      <w:tr>
        <w:tc>
          <w:tcPr/>
          <w:p>
            <w:pPr>
              <w:pStyle w:val="Compact"/>
            </w:pPr>
            <w:r>
              <w:t xml:space="preserve">3</w:t>
            </w:r>
          </w:p>
        </w:tc>
        <w:tc>
          <w:tcPr/>
          <w:p>
            <w:pPr>
              <w:pStyle w:val="Compact"/>
            </w:pPr>
            <w:r>
              <w:t xml:space="preserve">17–20</w:t>
            </w:r>
          </w:p>
        </w:tc>
        <w:tc>
          <w:tcPr/>
          <w:p>
            <w:pPr>
              <w:pStyle w:val="Compact"/>
            </w:pPr>
            <w:r>
              <w:t xml:space="preserve">The Sovereign God Provides: Transformation of the Needy and the Desert</w:t>
            </w:r>
          </w:p>
        </w:tc>
      </w:tr>
      <w:tr>
        <w:tc>
          <w:tcPr/>
          <w:p>
            <w:pPr>
              <w:pStyle w:val="Compact"/>
            </w:pPr>
            <w:r>
              <w:t xml:space="preserve">4</w:t>
            </w:r>
          </w:p>
        </w:tc>
        <w:tc>
          <w:tcPr/>
          <w:p>
            <w:pPr>
              <w:pStyle w:val="Compact"/>
            </w:pPr>
            <w:r>
              <w:t xml:space="preserve">21–29</w:t>
            </w:r>
          </w:p>
        </w:tc>
        <w:tc>
          <w:tcPr/>
          <w:p>
            <w:pPr>
              <w:pStyle w:val="Compact"/>
            </w:pPr>
            <w:r>
              <w:t xml:space="preserve">The Sovereign God Returns to Court: Idols Are Nothing, Yahweh Alone Speaks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God who controls nations and knows the future calls His trembling servant to fearless rest in His grip.</w:t>
      </w:r>
    </w:p>
    <w:p>
      <w:pPr>
        <w:pStyle w:val="BodyText"/>
      </w:pPr>
      <w:r>
        <w:rPr>
          <w:b/>
          <w:bCs/>
        </w:rPr>
        <w:t xml:space="preserve">Primary Claim:</w:t>
      </w:r>
      <w:r>
        <w:t xml:space="preserve"> </w:t>
      </w:r>
      <w:r>
        <w:t xml:space="preserve">God confronts Israel’s fear not by removing the threatening circumstances but by revealing that He — the One who moves kings and knows the end from the beginning — is personally holding His servant’s hand; and He exposes every alternative security as the abomination it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“fear not”</w:t>
      </w:r>
      <w:r>
        <w:rPr>
          <w:b/>
          <w:bCs/>
        </w:rPr>
        <w:t xml:space="preserve"> </w:t>
      </w:r>
      <w:r>
        <w:rPr>
          <w:b/>
          <w:bCs/>
        </w:rPr>
        <w:t xml:space="preserve">actually means.</w:t>
      </w:r>
      <w:r>
        <w:t xml:space="preserve"> </w:t>
      </w:r>
      <w:r>
        <w:rPr>
          <w:i/>
          <w:iCs/>
        </w:rPr>
        <w:t xml:space="preserve">(Mind/belief)</w:t>
      </w:r>
      <w:r>
        <w:t xml:space="preserve"> </w:t>
      </w:r>
      <w:r>
        <w:t xml:space="preserve">The</w:t>
      </w:r>
      <w:r>
        <w:t xml:space="preserve"> </w:t>
      </w:r>
      <w:r>
        <w:t xml:space="preserve">“fear not”</w:t>
      </w:r>
      <w:r>
        <w:t xml:space="preserve"> </w:t>
      </w:r>
      <w:r>
        <w:t xml:space="preserve">of this chapter is not an instruction to manage your emotional state by greater effort. It is a declaration about an objective fact: the God who moves Cyrus across the ancient Near East has taken hold of your right hand. The problem is not that you need to feel less afraid — the problem is that you have been operating as if the threats in your life are the biggest facts in your situation. They are not. The God who</w:t>
      </w:r>
      <w:r>
        <w:t xml:space="preserve"> </w:t>
      </w:r>
      <w:r>
        <w:t xml:space="preserve">“called the generations from the beginning”</w:t>
      </w:r>
      <w:r>
        <w:t xml:space="preserve"> </w:t>
      </w:r>
      <w:r>
        <w:t xml:space="preserve">(v. 4) has you by the hand. Fear loses its grip not when circumstances change but when you actually believe who has hold of you.</w:t>
      </w:r>
    </w:p>
    <w:p>
      <w:pPr>
        <w:pStyle w:val="BodyText"/>
      </w:pPr>
      <w:r>
        <w:rPr>
          <w:b/>
          <w:bCs/>
        </w:rPr>
        <w:t xml:space="preserve">2. Grieve your idol-nailing honestly.</w:t>
      </w:r>
      <w:r>
        <w:t xml:space="preserve"> </w:t>
      </w:r>
      <w:r>
        <w:rPr>
          <w:i/>
          <w:iCs/>
        </w:rPr>
        <w:t xml:space="preserve">(Affections/worship)</w:t>
      </w:r>
      <w:r>
        <w:t xml:space="preserve"> </w:t>
      </w:r>
      <w:r>
        <w:t xml:space="preserve">The nations in this passage do not turn to their idols in cold, calculated unbelief. They turn to them in</w:t>
      </w:r>
      <w:r>
        <w:t xml:space="preserve"> </w:t>
      </w:r>
      <w:r>
        <w:rPr>
          <w:i/>
          <w:iCs/>
        </w:rPr>
        <w:t xml:space="preserve">fear</w:t>
      </w:r>
      <w:r>
        <w:t xml:space="preserve"> </w:t>
      </w:r>
      <w:r>
        <w:t xml:space="preserve">— they encourage one another, they spend money, they labor over craftsmanship, and then they nail the result to the floor so it will not fall (vv. 5–7). This is recognizable. When life feels out of control, we grip harder at the things we think will hold — financial reserves, medical plans, relational security, political outcomes — and we fasten them down and tell ourselves they are reliable. This is not primarily a theological error; it is a</w:t>
      </w:r>
      <w:r>
        <w:t xml:space="preserve"> </w:t>
      </w:r>
      <w:r>
        <w:rPr>
          <w:i/>
          <w:iCs/>
        </w:rPr>
        <w:t xml:space="preserve">worship disorder</w:t>
      </w:r>
      <w:r>
        <w:t xml:space="preserve">. It should produce grief, not just correction. Let this passage expose where you have been working overtime to secure what only God can secure, and bring that grief to Him.</w:t>
      </w:r>
    </w:p>
    <w:p>
      <w:pPr>
        <w:pStyle w:val="BodyText"/>
      </w:pPr>
      <w:r>
        <w:rPr>
          <w:b/>
          <w:bCs/>
        </w:rPr>
        <w:t xml:space="preserve">3. Let</w:t>
      </w:r>
      <w:r>
        <w:rPr>
          <w:b/>
          <w:bCs/>
        </w:rPr>
        <w:t xml:space="preserve"> </w:t>
      </w:r>
      <w:r>
        <w:rPr>
          <w:b/>
          <w:bCs/>
        </w:rPr>
        <w:t xml:space="preserve">“you are my servant”</w:t>
      </w:r>
      <w:r>
        <w:rPr>
          <w:b/>
          <w:bCs/>
        </w:rPr>
        <w:t xml:space="preserve"> </w:t>
      </w:r>
      <w:r>
        <w:rPr>
          <w:b/>
          <w:bCs/>
        </w:rPr>
        <w:t xml:space="preserve">do the work it is meant to do.</w:t>
      </w:r>
      <w:r>
        <w:t xml:space="preserve"> </w:t>
      </w:r>
      <w:r>
        <w:rPr>
          <w:i/>
          <w:iCs/>
        </w:rPr>
        <w:t xml:space="preserve">(Mind/belief)</w:t>
      </w:r>
      <w:r>
        <w:t xml:space="preserve"> </w:t>
      </w:r>
      <w:r>
        <w:t xml:space="preserve">God does not call Israel to fearlessness and then supply reasons. He calls Israel to fearlessness and then supplies</w:t>
      </w:r>
      <w:r>
        <w:t xml:space="preserve"> </w:t>
      </w:r>
      <w:r>
        <w:rPr>
          <w:i/>
          <w:iCs/>
        </w:rPr>
        <w:t xml:space="preserve">Himself</w:t>
      </w:r>
      <w:r>
        <w:t xml:space="preserve"> </w:t>
      </w:r>
      <w:r>
        <w:t xml:space="preserve">—</w:t>
      </w:r>
      <w:r>
        <w:t xml:space="preserve"> </w:t>
      </w:r>
      <w:r>
        <w:t xml:space="preserve">“you are my servant, I have chosen you, I have not rejected you”</w:t>
      </w:r>
      <w:r>
        <w:t xml:space="preserve"> </w:t>
      </w:r>
      <w:r>
        <w:t xml:space="preserve">(v. 9). The entire comfort of this chapter is covenantal identity before it is anything else. For the believer, this is not merely an Old Testament category — you are in Christ, which means every covenant identification that anchors Israel’s comfort here applies with even greater force to you. Before God tells you what He will do for you (strengthen, help, uphold), He tells you who you are to Him. That is the ground. Work backward from that identity rather than trying to build confidence upward from your circumstances.</w:t>
      </w:r>
    </w:p>
    <w:p>
      <w:pPr>
        <w:pStyle w:val="BodyText"/>
      </w:pPr>
      <w:r>
        <w:rPr>
          <w:b/>
          <w:bCs/>
        </w:rPr>
        <w:t xml:space="preserve">4. Stop waiting for the threatening situation to resolve before you trust.</w:t>
      </w:r>
      <w:r>
        <w:t xml:space="preserve"> </w:t>
      </w:r>
      <w:r>
        <w:rPr>
          <w:i/>
          <w:iCs/>
        </w:rPr>
        <w:t xml:space="preserve">(Will/behavior)</w:t>
      </w:r>
      <w:r>
        <w:t xml:space="preserve"> </w:t>
      </w:r>
      <w:r>
        <w:t xml:space="preserve">The</w:t>
      </w:r>
      <w:r>
        <w:t xml:space="preserve"> </w:t>
      </w:r>
      <w:r>
        <w:t xml:space="preserve">“fear not”</w:t>
      </w:r>
      <w:r>
        <w:t xml:space="preserve"> </w:t>
      </w:r>
      <w:r>
        <w:t xml:space="preserve">oracle arrives while the Babylonian empire is still standing, while Israel is still in distress, while the nations are still arrayed against them. Yahweh does not say</w:t>
      </w:r>
      <w:r>
        <w:t xml:space="preserve"> </w:t>
      </w:r>
      <w:r>
        <w:t xml:space="preserve">“fear not because the threat is gone.”</w:t>
      </w:r>
      <w:r>
        <w:t xml:space="preserve"> </w:t>
      </w:r>
      <w:r>
        <w:t xml:space="preserve">He says</w:t>
      </w:r>
      <w:r>
        <w:t xml:space="preserve"> </w:t>
      </w:r>
      <w:r>
        <w:t xml:space="preserve">“fear not”</w:t>
      </w:r>
      <w:r>
        <w:t xml:space="preserve"> </w:t>
      </w:r>
      <w:r>
        <w:t xml:space="preserve">into the middle of the threat, with the threat still present, because His presence and commitment are more real than the threat. The concrete form this takes in your life is this: stop deferring trust until your circumstances are more manageable. Make the decision today — in your actual situation, with your actual fears, with your actual uncertainty — to act on the grip of the God who holds your hand rather than waiting for proof that the situation is resolved.</w:t>
      </w:r>
    </w:p>
    <w:p>
      <w:pPr>
        <w:pStyle w:val="BodyText"/>
      </w:pPr>
      <w:r>
        <w:rPr>
          <w:b/>
          <w:bCs/>
        </w:rPr>
        <w:t xml:space="preserve">5. Let the idol verdict land with its full contempt.</w:t>
      </w:r>
      <w:r>
        <w:t xml:space="preserve"> </w:t>
      </w:r>
      <w:r>
        <w:rPr>
          <w:i/>
          <w:iCs/>
        </w:rPr>
        <w:t xml:space="preserve">(Affections/worship)</w:t>
      </w:r>
      <w:r>
        <w:t xml:space="preserve"> </w:t>
      </w:r>
      <w:r>
        <w:t xml:space="preserve">God does not say the idols are disappointing or insufficient. He says they are</w:t>
      </w:r>
      <w:r>
        <w:t xml:space="preserve"> </w:t>
      </w:r>
      <w:r>
        <w:t xml:space="preserve">“nothing”</w:t>
      </w:r>
      <w:r>
        <w:t xml:space="preserve"> </w:t>
      </w:r>
      <w:r>
        <w:t xml:space="preserve">and that choosing them is an</w:t>
      </w:r>
      <w:r>
        <w:t xml:space="preserve"> </w:t>
      </w:r>
      <w:r>
        <w:t xml:space="preserve">“abomination”</w:t>
      </w:r>
      <w:r>
        <w:t xml:space="preserve"> </w:t>
      </w:r>
      <w:r>
        <w:t xml:space="preserve">(v. 24). The rhetorical contempt is intentional — it is designed to produce a visceral revulsion toward the substitutes, not merely an intellectual correction. When you are tempted to nail down your financial idol, your relational idol, your health idol, or your political idol — the passage is asking you to feel the contempt of the verdict before you feel the comfort of God’s grip. Not because contempt for idols is the point, but because you will not release your grip on the idol until you actually believe the verdict. These things are nothing. Not inadequate —</w:t>
      </w:r>
      <w:r>
        <w:t xml:space="preserve"> </w:t>
      </w:r>
      <w:r>
        <w:rPr>
          <w:i/>
          <w:iCs/>
        </w:rPr>
        <w:t xml:space="preserve">nothing</w:t>
      </w:r>
      <w:r>
        <w:t xml:space="preserve">. Let that land before you reach for them again.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41 establishes one of Scripture’s most direct arguments for divine sovereignty as the ground of human security — and it does so not abstractly but through the concrete structure of Yahweh’s control of geopolitical history. The God who</w:t>
      </w:r>
      <w:r>
        <w:t xml:space="preserve"> </w:t>
      </w:r>
      <w:r>
        <w:t xml:space="preserve">“stirred up”</w:t>
      </w:r>
      <w:r>
        <w:t xml:space="preserve"> </w:t>
      </w:r>
      <w:r>
        <w:t xml:space="preserve">Cyrus and</w:t>
      </w:r>
      <w:r>
        <w:t xml:space="preserve"> </w:t>
      </w:r>
      <w:r>
        <w:t xml:space="preserve">“called the generations from the beginning”</w:t>
      </w:r>
      <w:r>
        <w:t xml:space="preserve"> </w:t>
      </w:r>
      <w:r>
        <w:t xml:space="preserve">is not a deity who observes history from a distance and reacts to its developments; He is the First and the Last, the One who moves kings and empires as instruments of His purposes, and who does so without those instruments even knowing they serve Him. This passage teaches that divine sovereignty and intimate covenant love are not competing categories — the same God who moves Cyrus grips the hand of the</w:t>
      </w:r>
      <w:r>
        <w:t xml:space="preserve"> </w:t>
      </w:r>
      <w:r>
        <w:t xml:space="preserve">“worm Jacob.”</w:t>
      </w:r>
      <w:r>
        <w:t xml:space="preserve"> </w:t>
      </w:r>
      <w:r>
        <w:t xml:space="preserve">The idol polemic adds a further theological dimension: Yahweh’s uniqueness is demonstrated not merely by His power but by His</w:t>
      </w:r>
      <w:r>
        <w:t xml:space="preserve"> </w:t>
      </w:r>
      <w:r>
        <w:rPr>
          <w:i/>
          <w:iCs/>
        </w:rPr>
        <w:t xml:space="preserve">knowledge</w:t>
      </w:r>
      <w:r>
        <w:t xml:space="preserve"> </w:t>
      </w:r>
      <w:r>
        <w:t xml:space="preserve">— specifically, His knowledge of the future. Predictive capacity, in Isaiah’s argument, is the diagnostic test of genuine deity. False gods are not simply less powerful; they are epistemically empty — they have nothing to say about what is coming because they have no relationship to the flow of time. Only the God who is</w:t>
      </w:r>
      <w:r>
        <w:t xml:space="preserve"> </w:t>
      </w:r>
      <w:r>
        <w:t xml:space="preserve">“the first and the last”</w:t>
      </w:r>
      <w:r>
        <w:t xml:space="preserve"> </w:t>
      </w:r>
      <w:r>
        <w:t xml:space="preserve">can speak with authority about what is not yet visible.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41 is a foundational text for the Reformed understanding of God’s absolute sovereignty over history, and it connects that sovereignty directly to the doctrine of election and covenant commitment in a way that makes both theologically load-bearing rather than decorative. The</w:t>
      </w:r>
      <w:r>
        <w:t xml:space="preserve"> </w:t>
      </w:r>
      <w:r>
        <w:t xml:space="preserve">“I have chosen you, I have not cast you off”</w:t>
      </w:r>
      <w:r>
        <w:t xml:space="preserve"> </w:t>
      </w:r>
      <w:r>
        <w:t xml:space="preserve">of verse 9 is not presented as contingent on Israel’s faithfulness — it is presented as the</w:t>
      </w:r>
      <w:r>
        <w:t xml:space="preserve"> </w:t>
      </w:r>
      <w:r>
        <w:rPr>
          <w:i/>
          <w:iCs/>
        </w:rPr>
        <w:t xml:space="preserve">grounds</w:t>
      </w:r>
      <w:r>
        <w:t xml:space="preserve"> </w:t>
      </w:r>
      <w:r>
        <w:t xml:space="preserve">of the comfort being offered, which requires it to be unconditional in character. Reformed theology insists that the comfort of election is pastoral before it is polemical: God’s sovereign choice is not first a doctrine to be defended but a truth to be rested in, and Isaiah 41 shows exactly what that resting looks like under pressure. Furthermore, the idol polemic anticipates what Calvin would call the human heart as an</w:t>
      </w:r>
      <w:r>
        <w:t xml:space="preserve"> </w:t>
      </w:r>
      <w:r>
        <w:t xml:space="preserve">“idol factory”</w:t>
      </w:r>
      <w:r>
        <w:t xml:space="preserve"> </w:t>
      </w:r>
      <w:r>
        <w:t xml:space="preserve">— the nations do not turn to idols out of intellectual error alone but out of existential dread, manufacturing security where they cannot find it in God. The Reformed application presses beneath behavior to the worship disorder underneath: why does the idol attract? Because the true God has not yet been trusted with the weight of what only He can bear. The passage also contributes to the Reformed understanding of Christ as the fulfillment of Israel’s identity — the</w:t>
      </w:r>
      <w:r>
        <w:t xml:space="preserve"> </w:t>
      </w:r>
      <w:r>
        <w:t xml:space="preserve">“servant”</w:t>
      </w:r>
      <w:r>
        <w:t xml:space="preserve"> </w:t>
      </w:r>
      <w:r>
        <w:t xml:space="preserve">introduced here reaches its fullest form in the Servant Songs of Isaiah 42–53, where the one who is Israel’s representative bears what Israel could not bear, accomplishing what Israel’s fearfulness and idolatry prevented. The comfort of Isaiah 41 is fully available to the believer only in union with the One who is the true Servant.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moves kings and knows the future has taken you by the hand and will not let go — and the things you have been fastening to the floor to hold yourself steady are, by His own verdict, nothing. You are held by the First and the Last. Stop gripping what cannot grip back, and rest in the One who already has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“fear not”</w:t>
      </w:r>
      <w:r>
        <w:rPr>
          <w:b/>
          <w:bCs/>
        </w:rPr>
        <w:t xml:space="preserve"> </w:t>
      </w:r>
      <w:r>
        <w:rPr>
          <w:b/>
          <w:bCs/>
        </w:rPr>
        <w:t xml:space="preserve">as a command requiring emotional willpower.</w:t>
      </w:r>
      <w:r>
        <w:t xml:space="preserve"> </w:t>
      </w:r>
      <w:r>
        <w:t xml:space="preserve">The most common mishandling of this passage in preaching is to deploy the</w:t>
      </w:r>
      <w:r>
        <w:t xml:space="preserve"> </w:t>
      </w:r>
      <w:r>
        <w:t xml:space="preserve">“fear not”</w:t>
      </w:r>
      <w:r>
        <w:t xml:space="preserve"> </w:t>
      </w:r>
      <w:r>
        <w:t xml:space="preserve">oracles as moral imperatives —</w:t>
      </w:r>
      <w:r>
        <w:t xml:space="preserve"> </w:t>
      </w:r>
      <w:r>
        <w:t xml:space="preserve">“stop being afraid, trust God more”</w:t>
      </w:r>
      <w:r>
        <w:t xml:space="preserve"> </w:t>
      </w:r>
      <w:r>
        <w:t xml:space="preserve">— without doing the work of establishing</w:t>
      </w:r>
      <w:r>
        <w:t xml:space="preserve"> </w:t>
      </w:r>
      <w:r>
        <w:rPr>
          <w:i/>
          <w:iCs/>
        </w:rPr>
        <w:t xml:space="preserve">why</w:t>
      </w:r>
      <w:r>
        <w:t xml:space="preserve"> </w:t>
      </w:r>
      <w:r>
        <w:t xml:space="preserve">fear is now irrational given who God is and what He has committed to. The text does not say</w:t>
      </w:r>
      <w:r>
        <w:t xml:space="preserve"> </w:t>
      </w:r>
      <w:r>
        <w:t xml:space="preserve">“try harder not to be afraid.”</w:t>
      </w:r>
      <w:r>
        <w:t xml:space="preserve"> </w:t>
      </w:r>
      <w:r>
        <w:t xml:space="preserve">It says</w:t>
      </w:r>
      <w:r>
        <w:t xml:space="preserve"> </w:t>
      </w:r>
      <w:r>
        <w:t xml:space="preserve">“I am the one holding your hand.”</w:t>
      </w:r>
      <w:r>
        <w:t xml:space="preserve"> </w:t>
      </w:r>
      <w:r>
        <w:t xml:space="preserve">The preacher’s job is to make the grip real, not to increase the guilt around fear.</w:t>
      </w:r>
    </w:p>
    <w:p>
      <w:pPr>
        <w:numPr>
          <w:ilvl w:val="0"/>
          <w:numId w:val="1002"/>
        </w:numPr>
      </w:pPr>
      <w:r>
        <w:rPr>
          <w:b/>
          <w:bCs/>
        </w:rPr>
        <w:t xml:space="preserve">Skipping the idol polemic or softening its contempt.</w:t>
      </w:r>
      <w:r>
        <w:t xml:space="preserve"> </w:t>
      </w:r>
      <w:r>
        <w:t xml:space="preserve">Verses 21–29 occupy more than a third of the chapter, and many expositors rush through them to get back to the comfort of verses 8–16. This is a structural mistake. The idol polemic is not an appendix — it is the other half of the chapter’s argument. The comfort of</w:t>
      </w:r>
      <w:r>
        <w:t xml:space="preserve"> </w:t>
      </w:r>
      <w:r>
        <w:t xml:space="preserve">“God holds your hand”</w:t>
      </w:r>
      <w:r>
        <w:t xml:space="preserve"> </w:t>
      </w:r>
      <w:r>
        <w:t xml:space="preserve">cannot be fully received while the other hand is still nailing down an idol. The contempt vocabulary (</w:t>
      </w:r>
      <w:r>
        <w:t xml:space="preserve">“nothing,”</w:t>
      </w:r>
      <w:r>
        <w:t xml:space="preserve"> </w:t>
      </w:r>
      <w:r>
        <w:t xml:space="preserve">“abomination,”</w:t>
      </w:r>
      <w:r>
        <w:t xml:space="preserve"> </w:t>
      </w:r>
      <w:r>
        <w:t xml:space="preserve">“empty wind”</w:t>
      </w:r>
      <w:r>
        <w:t xml:space="preserve">) belongs in the sermon, not just the exegetical notes.</w:t>
      </w:r>
    </w:p>
    <w:p>
      <w:pPr>
        <w:numPr>
          <w:ilvl w:val="0"/>
          <w:numId w:val="1002"/>
        </w:numPr>
      </w:pPr>
      <w:r>
        <w:rPr>
          <w:b/>
          <w:bCs/>
        </w:rPr>
        <w:t xml:space="preserve">Leaving the conqueror from the east unexplained or over-spiritualized.</w:t>
      </w:r>
      <w:r>
        <w:t xml:space="preserve"> </w:t>
      </w:r>
      <w:r>
        <w:t xml:space="preserve">Preachers sometimes skip past the Cyrus figure because it feels historically distant and difficult to connect to application. This is a mistake in the opposite direction — the specificity of God’s sovereignty over a named geopolitical figure is precisely what gives the</w:t>
      </w:r>
      <w:r>
        <w:t xml:space="preserve"> </w:t>
      </w:r>
      <w:r>
        <w:t xml:space="preserve">“fear not”</w:t>
      </w:r>
      <w:r>
        <w:t xml:space="preserve"> </w:t>
      </w:r>
      <w:r>
        <w:t xml:space="preserve">its weight. If you tell people</w:t>
      </w:r>
      <w:r>
        <w:t xml:space="preserve"> </w:t>
      </w:r>
      <w:r>
        <w:t xml:space="preserve">“God is sovereign”</w:t>
      </w:r>
      <w:r>
        <w:t xml:space="preserve"> </w:t>
      </w:r>
      <w:r>
        <w:t xml:space="preserve">without showing them what that sovereignty looks like in the concreteness of history (Cyrus, Babylon, the ancient Near East), you produce a vague comfort that cannot bear the weight of actual fear. Show the specificity; it is doing the theological heavy lifting.</w:t>
      </w:r>
    </w:p>
    <w:p>
      <w:pPr>
        <w:numPr>
          <w:ilvl w:val="0"/>
          <w:numId w:val="1002"/>
        </w:numPr>
      </w:pPr>
      <w:r>
        <w:rPr>
          <w:b/>
          <w:bCs/>
        </w:rPr>
        <w:t xml:space="preserve">Moralizing the idol polemic into a lesson on avoiding false religion.</w:t>
      </w:r>
      <w:r>
        <w:t xml:space="preserve"> </w:t>
      </w:r>
      <w:r>
        <w:t xml:space="preserve">The idol polemic in Isaiah 41 is aimed at</w:t>
      </w:r>
      <w:r>
        <w:t xml:space="preserve"> </w:t>
      </w:r>
      <w:r>
        <w:rPr>
          <w:i/>
          <w:iCs/>
        </w:rPr>
        <w:t xml:space="preserve">frightened people seeking security</w:t>
      </w:r>
      <w:r>
        <w:t xml:space="preserve">, not at formal idol worshipers committing obvious religious error. The nations do not turn to their idols out of theological conviction — they do it because they are afraid (v. 5). This means the application is not</w:t>
      </w:r>
      <w:r>
        <w:t xml:space="preserve"> </w:t>
      </w:r>
      <w:r>
        <w:t xml:space="preserve">“don’t worship idols”</w:t>
      </w:r>
      <w:r>
        <w:t xml:space="preserve"> </w:t>
      </w:r>
      <w:r>
        <w:t xml:space="preserve">(which no congregation member believes they are doing) but</w:t>
      </w:r>
      <w:r>
        <w:t xml:space="preserve"> </w:t>
      </w:r>
      <w:r>
        <w:t xml:space="preserve">“what have you been nailing to the floor?”</w:t>
      </w:r>
      <w:r>
        <w:t xml:space="preserve"> </w:t>
      </w:r>
      <w:r>
        <w:t xml:space="preserve">The diagnostic question is not</w:t>
      </w:r>
      <w:r>
        <w:t xml:space="preserve"> </w:t>
      </w:r>
      <w:r>
        <w:t xml:space="preserve">“do you worship false gods?”</w:t>
      </w:r>
      <w:r>
        <w:t xml:space="preserve"> </w:t>
      </w:r>
      <w:r>
        <w:t xml:space="preserve">but</w:t>
      </w:r>
      <w:r>
        <w:t xml:space="preserve"> </w:t>
      </w:r>
      <w:r>
        <w:t xml:space="preserve">“what do you grip when history feels out of control?”</w:t>
      </w:r>
      <w:r>
        <w:t xml:space="preserve"> </w:t>
      </w:r>
      <w:r>
        <w:t xml:space="preserve">Keller’s idol-diagnosis lens is particularly valuable here.</w:t>
      </w:r>
    </w:p>
    <w:p>
      <w:pPr>
        <w:numPr>
          <w:ilvl w:val="0"/>
          <w:numId w:val="1002"/>
        </w:numPr>
      </w:pPr>
      <w:r>
        <w:rPr>
          <w:b/>
          <w:bCs/>
        </w:rPr>
        <w:t xml:space="preserve">Separating the comfort from its Christological destination.</w:t>
      </w:r>
      <w:r>
        <w:t xml:space="preserve"> </w:t>
      </w:r>
      <w:r>
        <w:t xml:space="preserve">Isaiah 41’s</w:t>
      </w:r>
      <w:r>
        <w:t xml:space="preserve"> </w:t>
      </w:r>
      <w:r>
        <w:t xml:space="preserve">“servant”</w:t>
      </w:r>
      <w:r>
        <w:t xml:space="preserve"> </w:t>
      </w:r>
      <w:r>
        <w:t xml:space="preserve">language is the opening movement of a trajectory that runs through the Servant Songs (42:1–4; 49:1–6; 50:4–9; 52:13–53:12) to Christ Himself. A sermon that treats this passage only as an Old Testament comfort text for Israel, without showing how the servant’s identity reaches its fulfillment in Jesus — the one who actually bore what Israel could not bear and secured what the covenant only anticipated — leaves the comfort at the level of aspiration rather than accomplishment. The believer rests in the grip of the God who proved that grip in the cross and resurrection of the true Servant.</w:t>
      </w:r>
    </w:p>
    <w:p>
      <w:pPr>
        <w:numPr>
          <w:ilvl w:val="0"/>
          <w:numId w:val="1002"/>
        </w:numPr>
      </w:pPr>
      <w:r>
        <w:rPr>
          <w:b/>
          <w:bCs/>
        </w:rPr>
        <w:t xml:space="preserve">Letting the</w:t>
      </w:r>
      <w:r>
        <w:rPr>
          <w:b/>
          <w:bCs/>
        </w:rPr>
        <w:t xml:space="preserve"> </w:t>
      </w:r>
      <w:r>
        <w:rPr>
          <w:b/>
          <w:bCs/>
        </w:rPr>
        <w:t xml:space="preserve">“worm Jacob”</w:t>
      </w:r>
      <w:r>
        <w:rPr>
          <w:b/>
          <w:bCs/>
        </w:rPr>
        <w:t xml:space="preserve"> </w:t>
      </w:r>
      <w:r>
        <w:rPr>
          <w:b/>
          <w:bCs/>
        </w:rPr>
        <w:t xml:space="preserve">language produce false humility rather than received comfort.</w:t>
      </w:r>
      <w:r>
        <w:t xml:space="preserve"> </w:t>
      </w:r>
      <w:r>
        <w:t xml:space="preserve">“Fear not, you worm Jacob”</w:t>
      </w:r>
      <w:r>
        <w:t xml:space="preserve"> </w:t>
      </w:r>
      <w:r>
        <w:t xml:space="preserve">(v. 14) is sometimes preached with excessive emphasis on Israel’s (and the believer’s) smallness, as if the point were self-deprecation. The point is the opposite:</w:t>
      </w:r>
      <w:r>
        <w:t xml:space="preserve"> </w:t>
      </w:r>
      <w:r>
        <w:rPr>
          <w:i/>
          <w:iCs/>
        </w:rPr>
        <w:t xml:space="preserve">despite</w:t>
      </w:r>
      <w:r>
        <w:t xml:space="preserve"> </w:t>
      </w:r>
      <w:r>
        <w:t xml:space="preserve">your smallness, weakness, and felt insignificance, the Redeemer of Israel has staked His covenant honor on your deliverance. The</w:t>
      </w:r>
      <w:r>
        <w:t xml:space="preserve"> </w:t>
      </w:r>
      <w:r>
        <w:t xml:space="preserve">“worm”</w:t>
      </w:r>
      <w:r>
        <w:t xml:space="preserve"> </w:t>
      </w:r>
      <w:r>
        <w:t xml:space="preserve">is not the lesson; the</w:t>
      </w:r>
      <w:r>
        <w:t xml:space="preserve"> </w:t>
      </w:r>
      <w:r>
        <w:t xml:space="preserve">“Redeemer”</w:t>
      </w:r>
      <w:r>
        <w:t xml:space="preserve"> </w:t>
      </w:r>
      <w:r>
        <w:t xml:space="preserve">is the lesson. Do not let the vivid self-deprecation language become the homiletical center when God immediately follows it with</w:t>
      </w:r>
      <w:r>
        <w:t xml:space="preserve"> </w:t>
      </w:r>
      <w:r>
        <w:t xml:space="preserve">“your Redeemer is the Holy One of Israel.”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2026-07-14T21:05:42Z</dcterms:created>
  <dcterms:modified xsi:type="dcterms:W3CDTF">2026-07-14T21:05:42Z</dcterms:modified>
</cp:coreProperties>
</file>

<file path=docProps/custom.xml><?xml version="1.0" encoding="utf-8"?>
<Properties xmlns="http://schemas.openxmlformats.org/officeDocument/2006/custom-properties" xmlns:vt="http://schemas.openxmlformats.org/officeDocument/2006/docPropsVTypes"/>
</file>